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7428" w14:textId="721C1E36" w:rsidR="009F18F2" w:rsidRDefault="009F18F2" w:rsidP="009F18F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 xml:space="preserve">- Formular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pentru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persoane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şi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entităţi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fără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personalitate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juridică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care se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înregistrează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registrul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comerţului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-</w:t>
      </w:r>
    </w:p>
    <w:p w14:paraId="3FD6DE06" w14:textId="77777777" w:rsidR="009F18F2" w:rsidRDefault="009F18F2" w:rsidP="009F18F2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1106E90" w14:textId="77777777" w:rsidR="009F18F2" w:rsidRDefault="009F18F2" w:rsidP="009F18F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CERERE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înregistrarea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ofertei</w:t>
      </w:r>
      <w:proofErr w:type="spellEnd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>
        <w:rPr>
          <w:rStyle w:val="Strong"/>
          <w:rFonts w:ascii="Arial" w:eastAsia="Times New Roman" w:hAnsi="Arial" w:cs="Arial"/>
          <w:color w:val="333333"/>
          <w:sz w:val="26"/>
          <w:szCs w:val="26"/>
        </w:rPr>
        <w:t>cumpărare</w:t>
      </w:r>
      <w:proofErr w:type="spellEnd"/>
    </w:p>
    <w:tbl>
      <w:tblPr>
        <w:tblW w:w="9075" w:type="dxa"/>
        <w:jc w:val="center"/>
        <w:tblLook w:val="04A0" w:firstRow="1" w:lastRow="0" w:firstColumn="1" w:lastColumn="0" w:noHBand="0" w:noVBand="1"/>
      </w:tblPr>
      <w:tblGrid>
        <w:gridCol w:w="14"/>
        <w:gridCol w:w="3586"/>
        <w:gridCol w:w="5475"/>
      </w:tblGrid>
      <w:tr w:rsidR="009F18F2" w14:paraId="768383D8" w14:textId="77777777" w:rsidTr="009F18F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E50BE" w14:textId="77777777" w:rsidR="009F18F2" w:rsidRDefault="009F18F2">
            <w:pPr>
              <w:spacing w:line="34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  <w:br/>
            </w:r>
          </w:p>
        </w:tc>
        <w:tc>
          <w:tcPr>
            <w:tcW w:w="35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C7F56" w14:textId="77777777" w:rsidR="009F18F2" w:rsidRDefault="009F18F2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54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4DD8D0" w14:textId="77777777" w:rsidR="009F18F2" w:rsidRDefault="009F18F2">
            <w:pPr>
              <w:spacing w:after="0"/>
              <w:rPr>
                <w:sz w:val="20"/>
                <w:szCs w:val="20"/>
              </w:rPr>
            </w:pPr>
          </w:p>
        </w:tc>
      </w:tr>
      <w:tr w:rsidR="009F18F2" w14:paraId="0B8A7A86" w14:textId="77777777" w:rsidTr="009F18F2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5DEF8" w14:textId="77777777" w:rsidR="009F18F2" w:rsidRDefault="009F18F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7A058" w14:textId="2BF6D48D" w:rsidR="009F18F2" w:rsidRDefault="009F18F2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Judeţul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Localitatea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*)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PARȚA</w:t>
            </w:r>
            <w:proofErr w:type="gramEnd"/>
          </w:p>
        </w:tc>
        <w:tc>
          <w:tcPr>
            <w:tcW w:w="547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F180D" w14:textId="77777777" w:rsidR="009F18F2" w:rsidRDefault="009F18F2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Nr.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unic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înregistrare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comunicării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acceptare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Registrul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evidenţă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din 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/. . . . . . . . . ./. . . . . . . . . . (zi/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lună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/an) (*)</w:t>
            </w:r>
          </w:p>
        </w:tc>
      </w:tr>
      <w:tr w:rsidR="009F18F2" w14:paraId="298FBCD1" w14:textId="77777777" w:rsidTr="009F18F2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B2B50" w14:textId="77777777" w:rsidR="009F18F2" w:rsidRDefault="009F18F2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98497" w14:textId="5930C6FC" w:rsidR="009F18F2" w:rsidRDefault="009F18F2">
            <w:pPr>
              <w:spacing w:line="34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Primăria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(*)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PARȚA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14:paraId="1030573F" w14:textId="77777777" w:rsidR="009F18F2" w:rsidRDefault="009F18F2">
            <w:pPr>
              <w:spacing w:after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0A4B68DC" w14:textId="77777777" w:rsidR="009F18F2" w:rsidRDefault="009F18F2" w:rsidP="009F18F2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0A02659D" w14:textId="77777777" w:rsidR="009F18F2" w:rsidRDefault="009F18F2" w:rsidP="009F18F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doamnă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Stimate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domnule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primar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>,</w:t>
      </w:r>
    </w:p>
    <w:p w14:paraId="1900F986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Subsemnata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domiciliată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act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eliberat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la data de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CNP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., conform . . . . . . . . . .,</w:t>
      </w:r>
    </w:p>
    <w:p w14:paraId="55715A14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calitate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având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registrul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comerţului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CIF/CUI . . . . . . . . . .,</w:t>
      </w:r>
    </w:p>
    <w:p w14:paraId="78998748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(*)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social/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secundar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localitatea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str. . . . . . . . . . .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bl. . . . . . . . . . ., sc. . . . . . . . . . ., et. . . . . . . . . . ., ap.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sectorul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poştal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telefon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fax . . . . . . . . . ., e-mail . . . . . . . . . ., website . . . . . . . . . .,</w:t>
      </w:r>
    </w:p>
    <w:p w14:paraId="34E7C314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prezenta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intenţia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fermă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accept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tarlaua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parcela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categoria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folosinţă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identificat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nr. cadastral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număr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carte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funciară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suprafaţă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. . . . . . . . . . ha,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cota-parte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judeţul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. . . .,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afişată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data de . . . . . . . . . .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sediul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Primăriei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</w:t>
      </w:r>
    </w:p>
    <w:p w14:paraId="3A339BBA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(*)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lei.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Preţul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scrie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cifre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litere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14:paraId="68E9F0A8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susţinerea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pentru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înregistrarea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ofertei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cumpărare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depun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următoarele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doveditoare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14:paraId="71C23ECF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. ;</w:t>
      </w:r>
    </w:p>
    <w:p w14:paraId="43F08CFA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2. . . . . . . . . . . .</w:t>
      </w:r>
    </w:p>
    <w:p w14:paraId="7E5D1D5F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Îmi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exprim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acordul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utilizarea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introducerea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informaţiilor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documentele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anexate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bazele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date care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temeiul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17/2014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vânzării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agricole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situate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extravilan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5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268/2001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privatizarea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societăţilor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deţin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administrare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terenuri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proprietate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publică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destinaţie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înfiinţarea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Agenţiei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Domeniilor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legislaţiei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subsecvente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respectarea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prevederilor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6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2016/679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27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libera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circulaţie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sz w:val="21"/>
            <w:szCs w:val="21"/>
          </w:rPr>
          <w:t>95/46/CE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general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190/2018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măsuri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punere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aplicare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(UE) </w:t>
      </w:r>
      <w:hyperlink r:id="rId9" w:tgtFrame="_blank" w:history="1">
        <w:r>
          <w:rPr>
            <w:rStyle w:val="Hyperlink"/>
            <w:rFonts w:ascii="Arial" w:hAnsi="Arial" w:cs="Arial"/>
            <w:sz w:val="21"/>
            <w:szCs w:val="21"/>
          </w:rPr>
          <w:t>2016/679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Parlamentului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European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Consiliului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din 27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2016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prelucrarea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caracter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personal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libera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circulaţie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acestor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date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abrogare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Directivei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0" w:tgtFrame="_blank" w:history="1">
        <w:r>
          <w:rPr>
            <w:rStyle w:val="Hyperlink"/>
            <w:rFonts w:ascii="Arial" w:hAnsi="Arial" w:cs="Arial"/>
            <w:sz w:val="21"/>
            <w:szCs w:val="21"/>
          </w:rPr>
          <w:t>95/46/CE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Regulamentul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general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protecţia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553CBB73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Cunoscând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falsul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declaraţii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pedepseşte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1" w:tgtFrame="_blank" w:history="1">
        <w:r>
          <w:rPr>
            <w:rStyle w:val="Hyperlink"/>
            <w:rFonts w:ascii="Arial" w:hAnsi="Arial" w:cs="Arial"/>
            <w:sz w:val="21"/>
            <w:szCs w:val="21"/>
          </w:rPr>
          <w:t>nr. 286/2009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privind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" w:tgtFrame="_blank" w:history="1">
        <w:proofErr w:type="spellStart"/>
        <w:r>
          <w:rPr>
            <w:rStyle w:val="Hyperlink"/>
            <w:rFonts w:ascii="Arial" w:hAnsi="Arial" w:cs="Arial"/>
            <w:sz w:val="21"/>
            <w:szCs w:val="21"/>
          </w:rPr>
          <w:t>Codul</w:t>
        </w:r>
        <w:proofErr w:type="spellEnd"/>
        <w:r>
          <w:rPr>
            <w:rStyle w:val="Hyperlink"/>
            <w:rFonts w:ascii="Arial" w:hAnsi="Arial" w:cs="Arial"/>
            <w:sz w:val="21"/>
            <w:szCs w:val="21"/>
          </w:rPr>
          <w:t xml:space="preserve"> penal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modificările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completările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ulterioare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declar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datele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corecte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şi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complete.</w:t>
      </w:r>
    </w:p>
    <w:p w14:paraId="15F00106" w14:textId="77777777" w:rsidR="009F18F2" w:rsidRDefault="009F18F2" w:rsidP="009F18F2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3363F947" w14:textId="77777777" w:rsidR="009F18F2" w:rsidRDefault="009F18F2" w:rsidP="009F18F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</w:r>
    </w:p>
    <w:tbl>
      <w:tblPr>
        <w:tblW w:w="6075" w:type="dxa"/>
        <w:jc w:val="center"/>
        <w:tblLook w:val="04A0" w:firstRow="1" w:lastRow="0" w:firstColumn="1" w:lastColumn="0" w:noHBand="0" w:noVBand="1"/>
      </w:tblPr>
      <w:tblGrid>
        <w:gridCol w:w="10"/>
        <w:gridCol w:w="6065"/>
      </w:tblGrid>
      <w:tr w:rsidR="009F18F2" w14:paraId="0FBB43FB" w14:textId="77777777" w:rsidTr="009F18F2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5EF82E" w14:textId="77777777" w:rsidR="009F18F2" w:rsidRDefault="009F18F2">
            <w:pP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3B8F4" w14:textId="77777777" w:rsidR="009F18F2" w:rsidRDefault="009F18F2">
            <w:pPr>
              <w:rPr>
                <w:sz w:val="20"/>
                <w:szCs w:val="20"/>
              </w:rPr>
            </w:pPr>
          </w:p>
        </w:tc>
      </w:tr>
      <w:tr w:rsidR="009F18F2" w14:paraId="421CE40F" w14:textId="77777777" w:rsidTr="009F18F2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BB7C5" w14:textId="77777777" w:rsidR="009F18F2" w:rsidRDefault="009F18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5D444" w14:textId="77777777" w:rsidR="009F18F2" w:rsidRDefault="009F18F2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Preemptor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potenţial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cumpărător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Împuternicit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. . . . . 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 . . .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şi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prenumele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Semnătura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. . . . . . . . . 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L.S.</w:t>
            </w:r>
          </w:p>
        </w:tc>
      </w:tr>
    </w:tbl>
    <w:p w14:paraId="6965E57E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Data . . . . . 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 . . .</w:t>
      </w:r>
      <w:proofErr w:type="gramEnd"/>
    </w:p>
    <w:p w14:paraId="05220F02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NOTE: </w:t>
      </w:r>
    </w:p>
    <w:p w14:paraId="06A6795A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Câmpurile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notate cu (*) sunt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obligatoriu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3B8A18F5" w14:textId="77777777" w:rsidR="009F18F2" w:rsidRDefault="009F18F2" w:rsidP="009F18F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completează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denumirea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formei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organizare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conform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reglementărilor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legale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(S.R.L., S.A., S.N.C., S.C.S., S.C.A.)/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companie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/regie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autonomă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credit/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centrală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agricolă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institut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naţional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cercetare-dezvoltare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necomerciant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grup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economic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comerciant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necomerciant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societate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cooperativă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europeană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sucursală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persoană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fizică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autorizată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întreprinzător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titular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individuale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reprezentant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membru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întreprinderii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familiale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14:paraId="2961E269" w14:textId="77777777" w:rsidR="00CB28E3" w:rsidRDefault="00CB28E3"/>
    <w:sectPr w:rsidR="00CB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F2"/>
    <w:rsid w:val="009F18F2"/>
    <w:rsid w:val="00C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463A"/>
  <w15:chartTrackingRefBased/>
  <w15:docId w15:val="{A9F1C12A-4415-400C-8F4A-702ADD3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F2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8F2"/>
    <w:rPr>
      <w:color w:val="0000FF"/>
      <w:u w:val="single"/>
    </w:rPr>
  </w:style>
  <w:style w:type="paragraph" w:customStyle="1" w:styleId="al">
    <w:name w:val="a_l"/>
    <w:basedOn w:val="Normal"/>
    <w:rsid w:val="009F18F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1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App/Document/gi4dsnjugi2q/legea-nr-190-2018-privind-masuri-de-punere-in-aplicare-a-regulamentului-ue-2016-679-al-parlamentului-european-si-al-consiliului-din-27-aprilie-2016-privind-protectia-persoanelor-fizice-in-ceea-ce-priv?d=2022-11-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12" Type="http://schemas.openxmlformats.org/officeDocument/2006/relationships/hyperlink" Target="http://lege5.ro/App/Document/gezdmnrzgi/codul-penal-din-2009?d=2022-11-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1" Type="http://schemas.openxmlformats.org/officeDocument/2006/relationships/hyperlink" Target="http://lege5.ro/App/Document/gezdmobyge/legea-nr-286-2009-privind-codul-penal?d=2022-11-08" TargetMode="External"/><Relationship Id="rId5" Type="http://schemas.openxmlformats.org/officeDocument/2006/relationships/hyperlink" Target="http://lege5.ro/App/Document/gmztmmrv/legea-nr-268-2001-privind-privatizarea-societatilor-ce-detin-in-administrare-terenuri-proprietate-publica-si-privata-a-statului-cu-destinatie-agricola-si-infiintarea-agentiei-domeniilor-statului?d=2022-11-08" TargetMode="External"/><Relationship Id="rId10" Type="http://schemas.openxmlformats.org/officeDocument/2006/relationships/hyperlink" Target="http://lege5.ro/App/Document/gm3dmobzga3q/directiva-nr-46-1995-privind-protectia-persoanelor-fizice-in-ceea-ce-priveste-prelucrarea-datelor-cu-caracter-personal-si-libera-circulatie-a-acestor-date?d=2022-11-08" TargetMode="External"/><Relationship Id="rId4" Type="http://schemas.openxmlformats.org/officeDocument/2006/relationships/hyperlink" Target="http://lege5.ro/App/Document/gm4tenjygy/legea-nr-17-2014-privind-unele-masuri-de-reglementare-a-vanzarii-terenurilor-agricole-situate-in-extravilan-si-de-modificare-a-legii-nr-268-2001-privind-privatizarea-societatilor-ce-detin-in-administr?d=2022-11-08" TargetMode="External"/><Relationship Id="rId9" Type="http://schemas.openxmlformats.org/officeDocument/2006/relationships/hyperlink" Target="http://lege5.ro/App/Document/geydmobqg42q/regulamentul-nr-679-2016-privind-protectia-persoanelor-fizice-in-ceea-ce-priveste-prelucrarea-datelor-cu-caracter-personal-si-privind-libera-circulatie-a-acestor-date-si-de-abrogare-a-directivei-95-46?d=2022-11-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Tilca Ioan Marius</dc:creator>
  <cp:keywords/>
  <dc:description/>
  <cp:lastModifiedBy>Tilca Ioan Marius</cp:lastModifiedBy>
  <cp:revision>1</cp:revision>
  <dcterms:created xsi:type="dcterms:W3CDTF">2022-12-09T06:55:00Z</dcterms:created>
  <dcterms:modified xsi:type="dcterms:W3CDTF">2022-12-09T06:58:00Z</dcterms:modified>
</cp:coreProperties>
</file>